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3B" w:rsidRPr="0047713B" w:rsidRDefault="0047713B" w:rsidP="00251409">
      <w:pPr>
        <w:spacing w:line="360" w:lineRule="exact"/>
        <w:jc w:val="center"/>
        <w:rPr>
          <w:rFonts w:asciiTheme="majorEastAsia" w:eastAsiaTheme="majorEastAsia" w:hAnsiTheme="majorEastAsia"/>
          <w:b/>
          <w:sz w:val="28"/>
          <w:szCs w:val="28"/>
        </w:rPr>
      </w:pPr>
      <w:r w:rsidRPr="0047713B">
        <w:rPr>
          <w:rFonts w:asciiTheme="majorEastAsia" w:eastAsiaTheme="majorEastAsia" w:hAnsiTheme="majorEastAsia" w:hint="eastAsia"/>
          <w:b/>
          <w:noProof/>
          <w:sz w:val="28"/>
          <w:szCs w:val="28"/>
        </w:rPr>
        <mc:AlternateContent>
          <mc:Choice Requires="wps">
            <w:drawing>
              <wp:anchor distT="0" distB="0" distL="114300" distR="114300" simplePos="0" relativeHeight="251660288" behindDoc="0" locked="0" layoutInCell="1" allowOverlap="1" wp14:anchorId="04CD188C" wp14:editId="4B3354F4">
                <wp:simplePos x="0" y="0"/>
                <wp:positionH relativeFrom="column">
                  <wp:posOffset>4445</wp:posOffset>
                </wp:positionH>
                <wp:positionV relativeFrom="paragraph">
                  <wp:posOffset>-120014</wp:posOffset>
                </wp:positionV>
                <wp:extent cx="5762625" cy="6915150"/>
                <wp:effectExtent l="0" t="0" r="28575" b="19050"/>
                <wp:wrapNone/>
                <wp:docPr id="17" name="メモ 17"/>
                <wp:cNvGraphicFramePr/>
                <a:graphic xmlns:a="http://schemas.openxmlformats.org/drawingml/2006/main">
                  <a:graphicData uri="http://schemas.microsoft.com/office/word/2010/wordprocessingShape">
                    <wps:wsp>
                      <wps:cNvSpPr/>
                      <wps:spPr>
                        <a:xfrm>
                          <a:off x="0" y="0"/>
                          <a:ext cx="5762625" cy="6915150"/>
                        </a:xfrm>
                        <a:prstGeom prst="foldedCorner">
                          <a:avLst>
                            <a:gd name="adj" fmla="val 592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7" o:spid="_x0000_s1026" type="#_x0000_t65" style="position:absolute;left:0;text-align:left;margin-left:.35pt;margin-top:-9.45pt;width:453.75pt;height:544.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" adj="20321" filled="f" strokecolor="black [3213]" strokeweight="1pt"/>
            </w:pict>
          </mc:Fallback>
        </mc:AlternateContent>
      </w:r>
      <w:r w:rsidRPr="0047713B">
        <w:rPr>
          <w:rFonts w:asciiTheme="majorEastAsia" w:eastAsiaTheme="majorEastAsia" w:hAnsiTheme="majorEastAsia" w:hint="eastAsia"/>
          <w:b/>
          <w:sz w:val="28"/>
          <w:szCs w:val="28"/>
        </w:rPr>
        <w:t>ＪＡＭふれあい共済　健康告知の内容</w:t>
      </w:r>
    </w:p>
    <w:p w:rsidR="0047713B" w:rsidRDefault="0047713B" w:rsidP="002A0245">
      <w:pPr>
        <w:rPr>
          <w:rFonts w:ascii="HG丸ｺﾞｼｯｸM-PRO" w:eastAsia="HG丸ｺﾞｼｯｸM-PRO" w:hAnsi="HG丸ｺﾞｼｯｸM-PRO"/>
          <w:sz w:val="28"/>
          <w:szCs w:val="28"/>
        </w:rPr>
      </w:pPr>
      <w:r w:rsidRPr="0047713B">
        <w:rPr>
          <w:rFonts w:hint="eastAsia"/>
          <w:noProof/>
        </w:rPr>
        <w:drawing>
          <wp:inline distT="0" distB="0" distL="0" distR="0" wp14:anchorId="733D7DAA" wp14:editId="190AD5ED">
            <wp:extent cx="5760041" cy="650557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t="2568"/>
                    <a:stretch/>
                  </pic:blipFill>
                  <pic:spPr bwMode="auto">
                    <a:xfrm>
                      <a:off x="0" y="0"/>
                      <a:ext cx="5759450" cy="6504908"/>
                    </a:xfrm>
                    <a:prstGeom prst="rect">
                      <a:avLst/>
                    </a:prstGeom>
                    <a:noFill/>
                    <a:ln>
                      <a:noFill/>
                    </a:ln>
                    <a:extLst>
                      <a:ext uri="{53640926-AAD7-44D8-BBD7-CCE9431645EC}">
                        <a14:shadowObscured xmlns:a14="http://schemas.microsoft.com/office/drawing/2010/main"/>
                      </a:ext>
                    </a:extLst>
                  </pic:spPr>
                </pic:pic>
              </a:graphicData>
            </a:graphic>
          </wp:inline>
        </w:drawing>
      </w:r>
    </w:p>
    <w:p w:rsidR="00251409" w:rsidRDefault="00251409" w:rsidP="00251409">
      <w:pPr>
        <w:spacing w:line="240" w:lineRule="exact"/>
        <w:jc w:val="center"/>
        <w:rPr>
          <w:rFonts w:asciiTheme="majorEastAsia" w:eastAsiaTheme="majorEastAsia" w:hAnsiTheme="majorEastAsia"/>
          <w:b/>
          <w:sz w:val="28"/>
          <w:szCs w:val="28"/>
        </w:rPr>
      </w:pPr>
    </w:p>
    <w:p w:rsidR="0047713B" w:rsidRDefault="0047713B" w:rsidP="0047713B">
      <w:pPr>
        <w:jc w:val="center"/>
        <w:rPr>
          <w:rFonts w:asciiTheme="majorEastAsia" w:eastAsiaTheme="majorEastAsia" w:hAnsiTheme="majorEastAsia"/>
          <w:b/>
          <w:sz w:val="28"/>
          <w:szCs w:val="28"/>
        </w:rPr>
      </w:pPr>
      <w:r w:rsidRPr="0047713B">
        <w:rPr>
          <w:rFonts w:asciiTheme="majorEastAsia" w:eastAsiaTheme="majorEastAsia" w:hAnsiTheme="majorEastAsia" w:hint="eastAsia"/>
          <w:b/>
          <w:sz w:val="28"/>
          <w:szCs w:val="28"/>
        </w:rPr>
        <w:t xml:space="preserve">ＪＡＭふれあい共済　</w:t>
      </w:r>
      <w:r>
        <w:rPr>
          <w:rFonts w:asciiTheme="majorEastAsia" w:eastAsiaTheme="majorEastAsia" w:hAnsiTheme="majorEastAsia" w:hint="eastAsia"/>
          <w:b/>
          <w:sz w:val="28"/>
          <w:szCs w:val="28"/>
        </w:rPr>
        <w:t>共済金の不担保</w:t>
      </w:r>
    </w:p>
    <w:p w:rsidR="00783990" w:rsidRPr="00251409" w:rsidRDefault="00783990" w:rsidP="00251409">
      <w:pPr>
        <w:spacing w:line="320" w:lineRule="exact"/>
        <w:jc w:val="left"/>
        <w:rPr>
          <w:rFonts w:asciiTheme="majorEastAsia" w:eastAsiaTheme="majorEastAsia" w:hAnsiTheme="majorEastAsia"/>
          <w:sz w:val="22"/>
        </w:rPr>
      </w:pPr>
      <w:r w:rsidRPr="00251409">
        <w:rPr>
          <w:rFonts w:asciiTheme="majorEastAsia" w:eastAsiaTheme="majorEastAsia" w:hAnsiTheme="majorEastAsia" w:hint="eastAsia"/>
          <w:sz w:val="22"/>
        </w:rPr>
        <w:t xml:space="preserve">　下記に揚げる請求については、不担保扱いとし、共済金を給付しません。但し、増口の場合は、増口部分のみ不担保となります。</w:t>
      </w:r>
    </w:p>
    <w:p w:rsidR="00783990" w:rsidRPr="00251409" w:rsidRDefault="00783990" w:rsidP="00251409">
      <w:pPr>
        <w:spacing w:line="320" w:lineRule="exact"/>
        <w:ind w:left="220" w:hangingChars="100" w:hanging="220"/>
        <w:jc w:val="left"/>
        <w:rPr>
          <w:rFonts w:asciiTheme="majorEastAsia" w:eastAsiaTheme="majorEastAsia" w:hAnsiTheme="majorEastAsia"/>
          <w:sz w:val="22"/>
        </w:rPr>
      </w:pPr>
      <w:r w:rsidRPr="00251409">
        <w:rPr>
          <w:rFonts w:asciiTheme="majorEastAsia" w:eastAsiaTheme="majorEastAsia" w:hAnsiTheme="majorEastAsia" w:hint="eastAsia"/>
          <w:sz w:val="22"/>
        </w:rPr>
        <w:t>①加入・増口の権利発生日前から発症していた病気もしくは原病と因果関係があるとみなされる病気による死亡・障害1級、入院、手術についてすべての請求事項</w:t>
      </w:r>
    </w:p>
    <w:p w:rsidR="00783990" w:rsidRPr="00251409" w:rsidRDefault="00783990" w:rsidP="00D051BF">
      <w:pPr>
        <w:spacing w:line="320" w:lineRule="exact"/>
        <w:ind w:left="220" w:hangingChars="100" w:hanging="220"/>
        <w:jc w:val="left"/>
        <w:rPr>
          <w:rFonts w:asciiTheme="majorEastAsia" w:eastAsiaTheme="majorEastAsia" w:hAnsiTheme="majorEastAsia"/>
          <w:sz w:val="22"/>
        </w:rPr>
      </w:pPr>
      <w:r w:rsidRPr="00251409">
        <w:rPr>
          <w:rFonts w:asciiTheme="majorEastAsia" w:eastAsiaTheme="majorEastAsia" w:hAnsiTheme="majorEastAsia" w:hint="eastAsia"/>
          <w:sz w:val="22"/>
        </w:rPr>
        <w:t>②加入・増口の権利発生日前の交通事故・不慮の事故に起因した死亡、障害、入院、手術についてのすべての請求事項</w:t>
      </w:r>
      <w:bookmarkStart w:id="0" w:name="_GoBack"/>
      <w:bookmarkEnd w:id="0"/>
    </w:p>
    <w:p w:rsidR="0047713B" w:rsidRPr="00251409" w:rsidRDefault="00251409" w:rsidP="00251409">
      <w:pPr>
        <w:spacing w:line="320" w:lineRule="exact"/>
        <w:ind w:left="220" w:hangingChars="100" w:hanging="220"/>
        <w:jc w:val="left"/>
        <w:rPr>
          <w:rFonts w:ascii="HG丸ｺﾞｼｯｸM-PRO" w:eastAsia="HG丸ｺﾞｼｯｸM-PRO" w:hAnsi="HG丸ｺﾞｼｯｸM-PRO"/>
          <w:sz w:val="24"/>
          <w:szCs w:val="24"/>
        </w:rPr>
      </w:pPr>
      <w:r>
        <w:rPr>
          <w:rFonts w:asciiTheme="majorEastAsia" w:eastAsiaTheme="majorEastAsia" w:hAnsiTheme="majorEastAsia" w:hint="eastAsia"/>
          <w:sz w:val="22"/>
        </w:rPr>
        <w:t>※</w:t>
      </w:r>
      <w:r w:rsidRPr="00251409">
        <w:rPr>
          <w:rFonts w:asciiTheme="majorEastAsia" w:eastAsiaTheme="majorEastAsia" w:hAnsiTheme="majorEastAsia" w:hint="eastAsia"/>
          <w:sz w:val="22"/>
        </w:rPr>
        <w:t>ただし、</w:t>
      </w:r>
      <w:r w:rsidR="00783990" w:rsidRPr="00251409">
        <w:rPr>
          <w:rFonts w:asciiTheme="majorEastAsia" w:eastAsiaTheme="majorEastAsia" w:hAnsiTheme="majorEastAsia" w:hint="eastAsia"/>
          <w:sz w:val="22"/>
        </w:rPr>
        <w:t>上記①②については、加入・増口後1年経過後に開始した入院や受けた手術は、共済金の給付対象となります。</w:t>
      </w:r>
    </w:p>
    <w:sectPr w:rsidR="0047713B" w:rsidRPr="00251409" w:rsidSect="00251409">
      <w:pgSz w:w="11906" w:h="16838"/>
      <w:pgMar w:top="1134" w:right="1418" w:bottom="567" w:left="1418"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4DC"/>
    <w:rsid w:val="0024012E"/>
    <w:rsid w:val="00251409"/>
    <w:rsid w:val="002A0245"/>
    <w:rsid w:val="0047713B"/>
    <w:rsid w:val="00505E7A"/>
    <w:rsid w:val="006B0AD5"/>
    <w:rsid w:val="006E04DC"/>
    <w:rsid w:val="00767043"/>
    <w:rsid w:val="00783990"/>
    <w:rsid w:val="007A200D"/>
    <w:rsid w:val="007C566B"/>
    <w:rsid w:val="00910CD2"/>
    <w:rsid w:val="00AD124A"/>
    <w:rsid w:val="00D051BF"/>
    <w:rsid w:val="00D86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1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13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0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7713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771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4923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2018-02-14T04:13:00Z</cp:lastPrinted>
  <dcterms:created xsi:type="dcterms:W3CDTF">2018-02-26T11:10:00Z</dcterms:created>
  <dcterms:modified xsi:type="dcterms:W3CDTF">2021-02-26T02:08:00Z</dcterms:modified>
</cp:coreProperties>
</file>